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82"/>
      </w:tblGrid>
      <w:tr w:rsidR="008C4C78" w:rsidRPr="008C4C78" w14:paraId="4B513225" w14:textId="77777777" w:rsidTr="00B4502C">
        <w:trPr>
          <w:trHeight w:val="711"/>
        </w:trPr>
        <w:tc>
          <w:tcPr>
            <w:tcW w:w="5228" w:type="dxa"/>
            <w:vAlign w:val="center"/>
          </w:tcPr>
          <w:p w14:paraId="4B473E6F" w14:textId="3F4AC22C" w:rsidR="008C4C78" w:rsidRDefault="008C4C78" w:rsidP="00DA709F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07E801" wp14:editId="576B55D3">
                  <wp:extent cx="1172571" cy="5400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7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vAlign w:val="center"/>
          </w:tcPr>
          <w:p w14:paraId="0FD6855B" w14:textId="77777777" w:rsidR="008C4C78" w:rsidRPr="00A957A8" w:rsidRDefault="008C4C78" w:rsidP="00DA709F">
            <w:pPr>
              <w:pStyle w:val="Header"/>
              <w:jc w:val="right"/>
              <w:rPr>
                <w:rFonts w:ascii="Century Gothic" w:hAnsi="Century Gothic"/>
                <w:color w:val="009063"/>
                <w:sz w:val="28"/>
                <w:szCs w:val="28"/>
              </w:rPr>
            </w:pPr>
            <w:r w:rsidRPr="00A957A8">
              <w:rPr>
                <w:rFonts w:ascii="Century Gothic" w:hAnsi="Century Gothic"/>
                <w:color w:val="009063"/>
                <w:sz w:val="28"/>
                <w:szCs w:val="28"/>
              </w:rPr>
              <w:t>PRIJAVNI LIST</w:t>
            </w:r>
          </w:p>
          <w:p w14:paraId="2CE6019D" w14:textId="58374444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8C4C7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 w:rsidR="0016493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</w:t>
            </w:r>
            <w:r w:rsidRPr="008C4C7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. savetovanje CIGRE Srbija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73304F0" w14:textId="372B91F6" w:rsidR="008C4C78" w:rsidRPr="008C4C78" w:rsidRDefault="008C4C78" w:rsidP="00DA709F">
            <w:pPr>
              <w:pStyle w:val="Header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C4C78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. do 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30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>. maja  202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. godine na </w:t>
            </w:r>
            <w:r w:rsidR="0016493E">
              <w:rPr>
                <w:rFonts w:ascii="Century Gothic" w:hAnsi="Century Gothic" w:cstheme="minorHAnsi"/>
                <w:sz w:val="20"/>
                <w:szCs w:val="20"/>
              </w:rPr>
              <w:t>Kopaoniku</w:t>
            </w:r>
          </w:p>
        </w:tc>
      </w:tr>
    </w:tbl>
    <w:p w14:paraId="2F8EF2F7" w14:textId="77777777" w:rsidR="00453187" w:rsidRPr="00C64EED" w:rsidRDefault="002D4557" w:rsidP="00DB5F41">
      <w:pPr>
        <w:tabs>
          <w:tab w:val="left" w:pos="6804"/>
        </w:tabs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</w:pPr>
      <w:r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 xml:space="preserve">           </w:t>
      </w:r>
      <w:r w:rsidR="00AD5BC9"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ab/>
      </w:r>
    </w:p>
    <w:tbl>
      <w:tblPr>
        <w:tblStyle w:val="TableGrid"/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118"/>
        <w:gridCol w:w="1276"/>
        <w:gridCol w:w="3260"/>
      </w:tblGrid>
      <w:tr w:rsidR="00725D31" w:rsidRPr="00C64EED" w14:paraId="6B8D220F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50FC9D52" w14:textId="047B481D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Ime i prezime</w:t>
            </w:r>
          </w:p>
        </w:tc>
        <w:tc>
          <w:tcPr>
            <w:tcW w:w="7654" w:type="dxa"/>
            <w:gridSpan w:val="3"/>
            <w:vAlign w:val="center"/>
          </w:tcPr>
          <w:p w14:paraId="062C462F" w14:textId="75634093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25D31" w:rsidRPr="00C64EED" w14:paraId="413E25B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0608101" w14:textId="088A2DA5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Firma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/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organizacija</w:t>
            </w:r>
          </w:p>
        </w:tc>
        <w:tc>
          <w:tcPr>
            <w:tcW w:w="7654" w:type="dxa"/>
            <w:gridSpan w:val="3"/>
            <w:vAlign w:val="center"/>
          </w:tcPr>
          <w:p w14:paraId="3141B80A" w14:textId="7BB14CFF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FF88B22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083974F0" w14:textId="3805D3C1" w:rsidR="00B4502C" w:rsidRPr="00A957A8" w:rsidRDefault="00B4502C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PIB</w:t>
            </w:r>
          </w:p>
        </w:tc>
        <w:tc>
          <w:tcPr>
            <w:tcW w:w="3118" w:type="dxa"/>
            <w:vAlign w:val="center"/>
          </w:tcPr>
          <w:p w14:paraId="68C46718" w14:textId="77777777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51B3F66F" w14:textId="72336F77" w:rsidR="00B4502C" w:rsidRPr="00B4502C" w:rsidRDefault="00B4502C" w:rsidP="00DB5F4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Matični broj</w:t>
            </w:r>
          </w:p>
        </w:tc>
        <w:tc>
          <w:tcPr>
            <w:tcW w:w="3260" w:type="dxa"/>
            <w:vAlign w:val="center"/>
          </w:tcPr>
          <w:p w14:paraId="1F47C90C" w14:textId="7ED266F3" w:rsidR="00B4502C" w:rsidRPr="00C64EED" w:rsidRDefault="00B4502C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725D31" w:rsidRPr="00C64EED" w14:paraId="2502EE45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A318667" w14:textId="52997186" w:rsidR="00725D31" w:rsidRPr="00A957A8" w:rsidRDefault="00725D31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Adresa</w:t>
            </w:r>
          </w:p>
        </w:tc>
        <w:tc>
          <w:tcPr>
            <w:tcW w:w="7654" w:type="dxa"/>
            <w:gridSpan w:val="3"/>
            <w:vAlign w:val="center"/>
          </w:tcPr>
          <w:p w14:paraId="58FE0B43" w14:textId="078E6DE8" w:rsidR="00725D31" w:rsidRPr="00C64EED" w:rsidRDefault="00725D31" w:rsidP="00DB5F41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1FBFF996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7C7B9A3D" w14:textId="63A4F66C" w:rsidR="00B4502C" w:rsidRPr="00A957A8" w:rsidRDefault="00B4502C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Poštanski broj i grad</w:t>
            </w:r>
          </w:p>
        </w:tc>
        <w:tc>
          <w:tcPr>
            <w:tcW w:w="3118" w:type="dxa"/>
            <w:vAlign w:val="center"/>
          </w:tcPr>
          <w:p w14:paraId="2DDD32CE" w14:textId="07246F3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19F2E586" w14:textId="3A481AF2" w:rsidR="00B4502C" w:rsidRPr="00A957A8" w:rsidRDefault="00B4502C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Država</w:t>
            </w:r>
          </w:p>
        </w:tc>
        <w:tc>
          <w:tcPr>
            <w:tcW w:w="3260" w:type="dxa"/>
            <w:vAlign w:val="center"/>
          </w:tcPr>
          <w:p w14:paraId="2CD919D0" w14:textId="555EB89D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A957A8" w:rsidRPr="00C64EED" w14:paraId="110E6887" w14:textId="77777777" w:rsidTr="00A957A8">
        <w:trPr>
          <w:trHeight w:val="283"/>
        </w:trPr>
        <w:tc>
          <w:tcPr>
            <w:tcW w:w="1985" w:type="dxa"/>
            <w:shd w:val="clear" w:color="auto" w:fill="009063"/>
            <w:vAlign w:val="center"/>
          </w:tcPr>
          <w:p w14:paraId="27F8D22B" w14:textId="4A8E77C8" w:rsidR="00A957A8" w:rsidRPr="00A957A8" w:rsidRDefault="00A957A8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3118" w:type="dxa"/>
            <w:vAlign w:val="center"/>
          </w:tcPr>
          <w:p w14:paraId="3A03522F" w14:textId="77777777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009063"/>
            <w:vAlign w:val="center"/>
          </w:tcPr>
          <w:p w14:paraId="2C74972A" w14:textId="6B0C91C3" w:rsidR="00A957A8" w:rsidRPr="00A957A8" w:rsidRDefault="00A957A8" w:rsidP="00B4502C">
            <w:pPr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E-mail</w:t>
            </w:r>
          </w:p>
        </w:tc>
        <w:tc>
          <w:tcPr>
            <w:tcW w:w="3260" w:type="dxa"/>
            <w:vAlign w:val="center"/>
          </w:tcPr>
          <w:p w14:paraId="0FA3916B" w14:textId="2309620D" w:rsidR="00A957A8" w:rsidRPr="00C64EED" w:rsidRDefault="00A957A8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5E0B6A88" w14:textId="77777777" w:rsidTr="00A957A8">
        <w:trPr>
          <w:trHeight w:val="454"/>
        </w:trPr>
        <w:tc>
          <w:tcPr>
            <w:tcW w:w="1985" w:type="dxa"/>
            <w:shd w:val="clear" w:color="auto" w:fill="009063"/>
            <w:vAlign w:val="center"/>
          </w:tcPr>
          <w:p w14:paraId="6D1CB55E" w14:textId="22ABB675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NAPOMENA /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opšta </w:t>
            </w:r>
          </w:p>
          <w:p w14:paraId="40379E1E" w14:textId="0166BEA1" w:rsidR="00B4502C" w:rsidRPr="00A957A8" w:rsidRDefault="00B4502C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</w:pP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ili u vezi sa ishranom</w:t>
            </w:r>
          </w:p>
        </w:tc>
        <w:tc>
          <w:tcPr>
            <w:tcW w:w="7654" w:type="dxa"/>
            <w:gridSpan w:val="3"/>
            <w:vAlign w:val="center"/>
          </w:tcPr>
          <w:p w14:paraId="30B9AC15" w14:textId="08A2B213" w:rsidR="00B4502C" w:rsidRPr="00C64EED" w:rsidRDefault="00B4502C" w:rsidP="00B4502C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</w:tbl>
    <w:p w14:paraId="435E9ACE" w14:textId="77777777" w:rsidR="005F1494" w:rsidRPr="00C64EED" w:rsidRDefault="005F1494" w:rsidP="00DB5F41">
      <w:pPr>
        <w:jc w:val="center"/>
        <w:rPr>
          <w:rFonts w:ascii="Century Gothic" w:hAnsi="Century Gothic" w:cstheme="minorHAnsi"/>
          <w:b/>
          <w:caps/>
          <w:color w:val="002060"/>
          <w:sz w:val="20"/>
          <w:szCs w:val="20"/>
          <w:lang w:val="sl-SI"/>
        </w:rPr>
      </w:pPr>
    </w:p>
    <w:p w14:paraId="4438BC22" w14:textId="511496ED" w:rsidR="00725D31" w:rsidRPr="00A957A8" w:rsidRDefault="002C5807" w:rsidP="00A957A8">
      <w:pPr>
        <w:shd w:val="clear" w:color="auto" w:fill="F2F2F2" w:themeFill="background1" w:themeFillShade="F2"/>
        <w:tabs>
          <w:tab w:val="left" w:pos="4253"/>
        </w:tabs>
        <w:spacing w:after="60"/>
        <w:rPr>
          <w:rFonts w:ascii="Century Gothic" w:hAnsi="Century Gothic" w:cstheme="minorHAnsi"/>
          <w:bCs/>
          <w:color w:val="002060"/>
          <w:sz w:val="22"/>
          <w:szCs w:val="22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KOTIZACIJA</w:t>
      </w:r>
      <w:r w:rsidR="00B4502C" w:rsidRPr="00A957A8">
        <w:rPr>
          <w:rFonts w:ascii="Century Gothic" w:hAnsi="Century Gothic" w:cstheme="minorHAnsi"/>
          <w:bCs/>
          <w:color w:val="002060"/>
          <w:sz w:val="20"/>
          <w:szCs w:val="20"/>
          <w:lang w:val="sl-SI"/>
        </w:rPr>
        <w:tab/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molimo Vas da 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>upišete željeni broj kotizacija u desni kvadrat</w:t>
      </w:r>
    </w:p>
    <w:tbl>
      <w:tblPr>
        <w:tblStyle w:val="TableGrid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06"/>
        <w:gridCol w:w="4933"/>
      </w:tblGrid>
      <w:tr w:rsidR="00725D31" w:rsidRPr="00C64EED" w14:paraId="7E8C0F7D" w14:textId="77777777" w:rsidTr="00A957A8">
        <w:trPr>
          <w:trHeight w:val="340"/>
        </w:trPr>
        <w:tc>
          <w:tcPr>
            <w:tcW w:w="4706" w:type="dxa"/>
            <w:shd w:val="clear" w:color="auto" w:fill="009063"/>
            <w:vAlign w:val="center"/>
          </w:tcPr>
          <w:p w14:paraId="4F964442" w14:textId="28237B17" w:rsidR="00725D31" w:rsidRPr="008C4C78" w:rsidRDefault="0016493E" w:rsidP="008C4C78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17.600</w:t>
            </w:r>
            <w:r w:rsidR="00DB5F4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,00 RSD / 1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5</w:t>
            </w:r>
            <w:r w:rsidR="00DB5F4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 xml:space="preserve">0,00 </w:t>
            </w:r>
            <w:r w:rsidR="00725D31"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EUR</w:t>
            </w:r>
          </w:p>
        </w:tc>
        <w:tc>
          <w:tcPr>
            <w:tcW w:w="4933" w:type="dxa"/>
            <w:shd w:val="clear" w:color="auto" w:fill="FFFFCC"/>
            <w:vAlign w:val="center"/>
          </w:tcPr>
          <w:p w14:paraId="52C584FF" w14:textId="604B2ACD" w:rsidR="00725D31" w:rsidRPr="00C64EED" w:rsidRDefault="00725D31" w:rsidP="008C4C78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sl-SI"/>
              </w:rPr>
            </w:pPr>
          </w:p>
        </w:tc>
      </w:tr>
    </w:tbl>
    <w:p w14:paraId="2FFC2FE4" w14:textId="77777777" w:rsidR="00725D31" w:rsidRPr="00C64EED" w:rsidRDefault="00725D31" w:rsidP="00DB5F41">
      <w:pPr>
        <w:jc w:val="center"/>
        <w:rPr>
          <w:rFonts w:ascii="Century Gothic" w:hAnsi="Century Gothic" w:cstheme="minorHAnsi"/>
          <w:b/>
          <w:color w:val="FF0000"/>
          <w:sz w:val="20"/>
          <w:szCs w:val="20"/>
          <w:lang w:val="sl-SI"/>
        </w:rPr>
      </w:pPr>
    </w:p>
    <w:p w14:paraId="78C6053B" w14:textId="77777777" w:rsidR="00725D31" w:rsidRPr="00A957A8" w:rsidRDefault="002C5807" w:rsidP="00A957A8">
      <w:pPr>
        <w:shd w:val="clear" w:color="auto" w:fill="F2F2F2" w:themeFill="background1" w:themeFillShade="F2"/>
        <w:spacing w:after="80"/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</w:pPr>
      <w:r w:rsidRPr="00A957A8"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SMEŠTAJ</w:t>
      </w:r>
    </w:p>
    <w:tbl>
      <w:tblPr>
        <w:tblW w:w="9644" w:type="dxa"/>
        <w:tblInd w:w="-10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2126"/>
        <w:gridCol w:w="992"/>
        <w:gridCol w:w="993"/>
        <w:gridCol w:w="713"/>
      </w:tblGrid>
      <w:tr w:rsidR="0007763F" w:rsidRPr="00C64EED" w14:paraId="38147409" w14:textId="77777777" w:rsidTr="0030725D">
        <w:trPr>
          <w:trHeight w:val="427"/>
        </w:trPr>
        <w:tc>
          <w:tcPr>
            <w:tcW w:w="1985" w:type="dxa"/>
            <w:shd w:val="clear" w:color="auto" w:fill="009063"/>
            <w:vAlign w:val="center"/>
          </w:tcPr>
          <w:p w14:paraId="70C1A008" w14:textId="77777777" w:rsidR="0007763F" w:rsidRPr="008C4C78" w:rsidRDefault="0007763F" w:rsidP="00DB5F41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</w:pPr>
            <w:r w:rsidRPr="008C4C78"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  <w:t>HOTEL</w:t>
            </w:r>
          </w:p>
        </w:tc>
        <w:tc>
          <w:tcPr>
            <w:tcW w:w="2835" w:type="dxa"/>
            <w:vAlign w:val="center"/>
          </w:tcPr>
          <w:p w14:paraId="4F25380F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SOBA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CE713" w14:textId="424369E0" w:rsidR="0007763F" w:rsidRPr="00C64EED" w:rsidRDefault="0007763F" w:rsidP="00092C1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CENA PO SOBI PO DANU</w:t>
            </w: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br/>
              <w:t>RSD /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75BC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 xml:space="preserve">DATUM DOLASKA: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658C2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DATUM ODLASKA: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07CB71" w14:textId="77777777" w:rsidR="0007763F" w:rsidRPr="00C64EED" w:rsidRDefault="0007763F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BROJ SOBA:</w:t>
            </w:r>
          </w:p>
        </w:tc>
      </w:tr>
      <w:tr w:rsidR="0016493E" w:rsidRPr="00C64EED" w14:paraId="2955059A" w14:textId="77777777" w:rsidTr="0030725D">
        <w:trPr>
          <w:trHeight w:val="283"/>
        </w:trPr>
        <w:tc>
          <w:tcPr>
            <w:tcW w:w="1985" w:type="dxa"/>
            <w:vMerge w:val="restart"/>
            <w:shd w:val="clear" w:color="auto" w:fill="009063"/>
            <w:vAlign w:val="center"/>
          </w:tcPr>
          <w:p w14:paraId="66668666" w14:textId="77777777" w:rsidR="0016493E" w:rsidRPr="0016493E" w:rsidRDefault="0016493E" w:rsidP="0016493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hyperlink r:id="rId9" w:history="1">
              <w:r w:rsidRPr="0016493E">
                <w:rPr>
                  <w:rStyle w:val="Hyperlink"/>
                  <w:rFonts w:ascii="Century Gothic" w:hAnsi="Century Gothic" w:cs="Arial"/>
                  <w:b/>
                  <w:color w:val="FFFFFF" w:themeColor="background1"/>
                  <w:sz w:val="18"/>
                  <w:szCs w:val="18"/>
                  <w:lang w:val="sl-SI"/>
                </w:rPr>
                <w:t>Grand</w:t>
              </w:r>
            </w:hyperlink>
            <w:r w:rsidRPr="0016493E"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*</w:t>
            </w:r>
          </w:p>
          <w:p w14:paraId="063EDF35" w14:textId="77777777" w:rsidR="0016493E" w:rsidRPr="0016493E" w:rsidRDefault="0016493E" w:rsidP="0016493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</w:p>
          <w:p w14:paraId="3838320D" w14:textId="1F63D5BD" w:rsidR="0016493E" w:rsidRPr="00C312C5" w:rsidRDefault="0016493E" w:rsidP="0016493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val="sl-SI"/>
              </w:rPr>
            </w:pP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Cene smeštaja na bazi punog pansiona (doručak, ručak, večera), parking</w:t>
            </w:r>
          </w:p>
        </w:tc>
        <w:tc>
          <w:tcPr>
            <w:tcW w:w="2835" w:type="dxa"/>
            <w:vAlign w:val="center"/>
          </w:tcPr>
          <w:p w14:paraId="5EE4EB79" w14:textId="24D9B6DA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0" w:history="1"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J</w:t>
              </w:r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ednokrevetna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 xml:space="preserve"> Superior</w:t>
              </w:r>
            </w:hyperlink>
            <w:r w:rsidRPr="009C6B1B">
              <w:rPr>
                <w:rFonts w:ascii="Century Gothic" w:hAnsi="Century Gothic" w:cs="Arial"/>
                <w:strike/>
                <w:color w:val="FF0000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D3C1E" w14:textId="130D71C7" w:rsidR="0016493E" w:rsidRPr="009C6B1B" w:rsidRDefault="00440336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14.500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 xml:space="preserve">,00 / 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124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2E68" w14:textId="4347F80E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7907A5" w14:textId="5DF4DABA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7274A2A" w14:textId="4CF7EABB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68595AC2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2013289C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1A09B686" w14:textId="60146A92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1" w:history="1"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Dvokrevetna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 xml:space="preserve">Superior </w:t>
              </w:r>
            </w:hyperlink>
            <w:r w:rsidRPr="009C6B1B">
              <w:rPr>
                <w:rFonts w:ascii="Century Gothic" w:hAnsi="Century Gothic" w:cs="Arial"/>
                <w:strike/>
                <w:color w:val="FF0000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3CE39" w14:textId="7C43EE6B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8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.000,00 / 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54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B3FB8" w14:textId="3B040C20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E84C9D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ECFE38C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0944BF88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35E4F09C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2AEF5B3A" w14:textId="7E169E22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2" w:history="1"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Trokrevetna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Superior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74128308" w14:textId="5D4C8BF2" w:rsidR="0016493E" w:rsidRPr="009C6B1B" w:rsidRDefault="00440336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23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 xml:space="preserve">00,00 / 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197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9BECC" w14:textId="2551F5B4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595960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5C6735E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5B2216DE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643C553A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799E7A38" w14:textId="39E8C8FE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3" w:history="1"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Jednokrevetna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Deluxe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1F424D02" w14:textId="653295E5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5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.000,00 / 12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8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115C0" w14:textId="544BB835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FC404A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53B330B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5C2AD1C0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39DC1CB9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4C46B8D4" w14:textId="4ECDACF9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</w:rPr>
            </w:pPr>
            <w:hyperlink r:id="rId14" w:history="1"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Dvokrevetna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Deluxe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502D6BC4" w14:textId="1D535ADB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9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0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00,00 / 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62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C145E" w14:textId="77E69D78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F65602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E4E47F2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0DC0DAF3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2985687C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7E062EB7" w14:textId="29217ABC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5" w:history="1"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Jednokrevetna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Family soba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4D9D2619" w14:textId="08864797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5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5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00,00 / 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3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B5FCE" w14:textId="65340B1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729B1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A774C8F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1D8C07FD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7B725AC4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6D1115E6" w14:textId="73C6D13F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6" w:history="1"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Dvokrevetna</w:t>
              </w:r>
              <w:r w:rsidRPr="009C6B1B">
                <w:rPr>
                  <w:rStyle w:val="Hyperlink"/>
                  <w:strike/>
                  <w:color w:val="FF0000"/>
                  <w:sz w:val="16"/>
                  <w:szCs w:val="16"/>
                </w:rPr>
                <w:t xml:space="preserve"> </w:t>
              </w:r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>Family soba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43820CC5" w14:textId="3C4B1A2F" w:rsidR="0016493E" w:rsidRPr="009C6B1B" w:rsidRDefault="00440336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20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2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00,00 / 1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73</w:t>
            </w:r>
            <w:r w:rsidR="0016493E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0B0EA" w14:textId="189A4CFF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FFE88F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98990FD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784759BA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17E8FF3B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609441EA" w14:textId="775F564E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  <w:lang w:val="sl-SI"/>
              </w:rPr>
            </w:pPr>
            <w:hyperlink r:id="rId17" w:history="1"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 xml:space="preserve">Jednokrevetna </w:t>
              </w:r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sl-SI"/>
                </w:rPr>
                <w:t>Family/Junior suite</w:t>
              </w:r>
            </w:hyperlink>
            <w:r w:rsidRPr="009C6B1B">
              <w:rPr>
                <w:rFonts w:ascii="Century Gothic" w:hAnsi="Century Gothic" w:cs="Arial"/>
                <w:strike/>
                <w:color w:val="FF0000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192CA" w14:textId="0846FCA2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  <w:lang w:val="sl-SI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7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.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1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00,00 / 1</w:t>
            </w:r>
            <w:r w:rsidR="00440336"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46</w:t>
            </w: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90E9F" w14:textId="72888BBB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92CF4A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B272872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6493E" w:rsidRPr="00C64EED" w14:paraId="336A1ABD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6F66A47C" w14:textId="77777777" w:rsidR="0016493E" w:rsidRPr="008C4C78" w:rsidRDefault="0016493E" w:rsidP="0016493E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4FC10C54" w14:textId="227C6281" w:rsidR="0016493E" w:rsidRPr="009C6B1B" w:rsidRDefault="0016493E" w:rsidP="0016493E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</w:rPr>
            </w:pPr>
            <w:hyperlink r:id="rId18" w:history="1">
              <w:r w:rsidRPr="009C6B1B">
                <w:rPr>
                  <w:rStyle w:val="Hyperlink"/>
                  <w:rFonts w:ascii="Century Gothic" w:hAnsi="Century Gothic"/>
                  <w:strike/>
                  <w:color w:val="FF0000"/>
                  <w:sz w:val="16"/>
                  <w:szCs w:val="16"/>
                </w:rPr>
                <w:t xml:space="preserve">Dvokrevetna </w:t>
              </w:r>
              <w:r w:rsidRPr="009C6B1B">
                <w:rPr>
                  <w:rStyle w:val="Hyperlink"/>
                  <w:rFonts w:ascii="Century Gothic" w:hAnsi="Century Gothic" w:cs="Arial"/>
                  <w:strike/>
                  <w:color w:val="FF0000"/>
                  <w:sz w:val="16"/>
                  <w:szCs w:val="16"/>
                  <w:lang w:val="pl-PL"/>
                </w:rPr>
                <w:t>Family/Junior suite</w:t>
              </w:r>
            </w:hyperlink>
            <w:r w:rsidRPr="009C6B1B">
              <w:rPr>
                <w:rFonts w:ascii="Century Gothic" w:hAnsi="Century Gothic" w:cs="Arial"/>
                <w:strike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BFEB" w14:textId="08691554" w:rsidR="0016493E" w:rsidRPr="009C6B1B" w:rsidRDefault="00440336" w:rsidP="0016493E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</w:pPr>
            <w:r w:rsidRPr="009C6B1B">
              <w:rPr>
                <w:rFonts w:ascii="Century Gothic" w:hAnsi="Century Gothic" w:cstheme="minorHAnsi"/>
                <w:b/>
                <w:bCs/>
                <w:strike/>
                <w:color w:val="FF0000"/>
                <w:sz w:val="18"/>
                <w:szCs w:val="18"/>
              </w:rPr>
              <w:t>21.400,00 / 183,00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96633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228579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1674FB8" w14:textId="77777777" w:rsidR="0016493E" w:rsidRPr="00C64EED" w:rsidRDefault="0016493E" w:rsidP="0016493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6D2D389D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32DB922F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2C83F223" w14:textId="38D23C94" w:rsidR="00747476" w:rsidRDefault="00747476" w:rsidP="00747476">
            <w:pPr>
              <w:jc w:val="center"/>
            </w:pPr>
            <w:hyperlink r:id="rId19" w:history="1">
              <w:proofErr w:type="spellStart"/>
              <w:r w:rsidRPr="0030725D">
                <w:rPr>
                  <w:rStyle w:val="Hyperlink"/>
                  <w:rFonts w:ascii="Century Gothic" w:hAnsi="Century Gothic"/>
                  <w:sz w:val="16"/>
                  <w:szCs w:val="16"/>
                </w:rPr>
                <w:t>Trokrevetna</w:t>
              </w:r>
              <w:proofErr w:type="spellEnd"/>
              <w:r w:rsidRPr="0030725D">
                <w:rPr>
                  <w:rStyle w:val="Hyperlink"/>
                  <w:rFonts w:ascii="Century Gothic" w:hAnsi="Century Gothic"/>
                  <w:sz w:val="16"/>
                  <w:szCs w:val="16"/>
                </w:rPr>
                <w:t xml:space="preserve"> </w:t>
              </w:r>
              <w:r w:rsidRPr="0030725D">
                <w:rPr>
                  <w:rStyle w:val="Hyperlink"/>
                  <w:rFonts w:ascii="Century Gothic" w:hAnsi="Century Gothic" w:cs="Arial"/>
                  <w:sz w:val="16"/>
                  <w:szCs w:val="16"/>
                  <w:lang w:val="pl-PL"/>
                </w:rPr>
                <w:t>Family/Junior suite</w:t>
              </w:r>
            </w:hyperlink>
            <w:r w:rsidRPr="0030725D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ECF31E" w14:textId="746AC909" w:rsidR="00747476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28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8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00,00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246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7ADE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172EE4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6EAE9A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41F05F31" w14:textId="77777777" w:rsidTr="00EF37F9">
        <w:trPr>
          <w:trHeight w:val="283"/>
        </w:trPr>
        <w:tc>
          <w:tcPr>
            <w:tcW w:w="1985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3DC49E57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3AFB4EB1" w14:textId="6EE091E6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hyperlink r:id="rId20" w:history="1">
              <w:r w:rsidRPr="00747476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pl-PL"/>
                </w:rPr>
                <w:t>Executive apt (2-4 osobe)</w:t>
              </w:r>
            </w:hyperlink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57A955BA" w14:textId="10EF6D3D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pl-PL"/>
              </w:rPr>
              <w:t>31.000,00 / 265,00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164AA906" w14:textId="7B656E81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49430699" w14:textId="2484E169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2B60F6FF" w14:textId="38A81D9D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0833F069" w14:textId="77777777" w:rsidTr="00EF37F9">
        <w:trPr>
          <w:trHeight w:val="283"/>
        </w:trPr>
        <w:tc>
          <w:tcPr>
            <w:tcW w:w="1985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6D37B726" w14:textId="77777777" w:rsidR="00747476" w:rsidRPr="0016493E" w:rsidRDefault="00747476" w:rsidP="00747476">
            <w:pPr>
              <w:jc w:val="center"/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begin"/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instrText>HYPERLINK "https://www.gorskihotel.com/"</w:instrText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separate"/>
            </w:r>
            <w:r w:rsidRPr="0016493E">
              <w:rPr>
                <w:rStyle w:val="Hyperlink"/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Gorski*</w:t>
            </w:r>
          </w:p>
          <w:p w14:paraId="2D7B5322" w14:textId="3412C420" w:rsidR="00747476" w:rsidRDefault="00747476" w:rsidP="00747476">
            <w:pPr>
              <w:jc w:val="center"/>
            </w:pP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fldChar w:fldCharType="end"/>
            </w:r>
            <w:r w:rsidRPr="0016493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  <w:r w:rsidRPr="0016493E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16493E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 (doručak i večera), parking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6F30FF1D" w14:textId="585A743D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1" w:history="1">
              <w:r w:rsidRPr="0030725D">
                <w:rPr>
                  <w:rStyle w:val="Hyperlink"/>
                  <w:rFonts w:ascii="Century Gothic" w:hAnsi="Century Gothic" w:cs="Arial"/>
                  <w:sz w:val="16"/>
                  <w:szCs w:val="16"/>
                  <w:lang w:val="sl-SI"/>
                </w:rPr>
                <w:t>Superior jednokrevetna</w:t>
              </w:r>
            </w:hyperlink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45B7EB7A" w14:textId="1FAD28B7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13.700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117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3BD18F8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17CBAB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5914A61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6DA1D23E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3B818D71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1BF3F3" w14:textId="212A3B2D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2" w:history="1">
              <w:r w:rsidRPr="0030725D">
                <w:rPr>
                  <w:rStyle w:val="Hyperlink"/>
                  <w:rFonts w:ascii="Century Gothic" w:hAnsi="Century Gothic" w:cs="Arial"/>
                  <w:sz w:val="16"/>
                  <w:szCs w:val="16"/>
                  <w:lang w:val="sl-SI"/>
                </w:rPr>
                <w:t>Superior dvokrevetna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6F6AB18D" w14:textId="3AAE9B54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16.400,00 / 140,00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A6D39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AD1F6A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D9AFB2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74159DC1" w14:textId="77777777" w:rsidTr="00EF37F9">
        <w:trPr>
          <w:trHeight w:val="283"/>
        </w:trPr>
        <w:tc>
          <w:tcPr>
            <w:tcW w:w="1985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4B9AA6E3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07013BE5" w14:textId="41315D1C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r w:rsidRPr="0030725D">
              <w:rPr>
                <w:rFonts w:ascii="Century Gothic" w:hAnsi="Century Gothic"/>
                <w:sz w:val="16"/>
                <w:szCs w:val="16"/>
              </w:rPr>
              <w:t>Pansionski ručak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0725D">
              <w:rPr>
                <w:rFonts w:ascii="Century Gothic" w:hAnsi="Century Gothic"/>
                <w:sz w:val="16"/>
                <w:szCs w:val="16"/>
              </w:rPr>
              <w:t>- opciono</w:t>
            </w: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5563631B" w14:textId="42D05AAB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60DDF55F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3E1B334D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348BD921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0CA91174" w14:textId="77777777" w:rsidTr="0030725D">
        <w:trPr>
          <w:trHeight w:val="283"/>
        </w:trPr>
        <w:tc>
          <w:tcPr>
            <w:tcW w:w="1985" w:type="dxa"/>
            <w:vMerge w:val="restart"/>
            <w:shd w:val="clear" w:color="auto" w:fill="009063"/>
            <w:vAlign w:val="center"/>
          </w:tcPr>
          <w:p w14:paraId="52ABA3D6" w14:textId="77777777" w:rsidR="00747476" w:rsidRPr="0030725D" w:rsidRDefault="00747476" w:rsidP="0074747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hyperlink r:id="rId23" w:history="1">
              <w:r w:rsidRPr="0030725D">
                <w:rPr>
                  <w:rStyle w:val="Hyperlink"/>
                  <w:rFonts w:ascii="Century Gothic" w:hAnsi="Century Gothic" w:cs="Arial"/>
                  <w:b/>
                  <w:color w:val="FFFFFF" w:themeColor="background1"/>
                  <w:sz w:val="18"/>
                  <w:szCs w:val="18"/>
                  <w:lang w:val="sl-SI"/>
                </w:rPr>
                <w:t>Grey</w:t>
              </w:r>
            </w:hyperlink>
          </w:p>
          <w:p w14:paraId="11CA9100" w14:textId="4B02F28A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0725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</w:t>
            </w:r>
            <w:r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(doručak i večera), parking</w:t>
            </w:r>
          </w:p>
        </w:tc>
        <w:tc>
          <w:tcPr>
            <w:tcW w:w="2835" w:type="dxa"/>
            <w:vAlign w:val="center"/>
          </w:tcPr>
          <w:p w14:paraId="232978E8" w14:textId="1F0FF0D7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4" w:history="1">
              <w:r w:rsidRPr="0030725D">
                <w:rPr>
                  <w:rStyle w:val="Hyperlink"/>
                  <w:rFonts w:ascii="Century Gothic" w:hAnsi="Century Gothic"/>
                  <w:sz w:val="16"/>
                  <w:szCs w:val="16"/>
                </w:rPr>
                <w:t>Jednokrevetna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09100FD6" w14:textId="7195A6C2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13.700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117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C370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17901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7FF6A98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1CBDF1DC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4D0F4683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10F258" w14:textId="5D3AD29A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5" w:history="1">
              <w:r w:rsidRPr="0030725D">
                <w:rPr>
                  <w:rStyle w:val="Hyperlink"/>
                  <w:rFonts w:ascii="Century Gothic" w:hAnsi="Century Gothic"/>
                  <w:sz w:val="16"/>
                  <w:szCs w:val="16"/>
                </w:rPr>
                <w:t>Dvokrevetna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4B2E033E" w14:textId="55EB2E39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16.800,00 / 144,00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F433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302E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392406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7588637" w14:textId="77777777" w:rsidTr="00EF37F9">
        <w:trPr>
          <w:trHeight w:val="283"/>
        </w:trPr>
        <w:tc>
          <w:tcPr>
            <w:tcW w:w="1985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3DF4461C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5F327B0F" w14:textId="1B8D80F6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r w:rsidRPr="0030725D">
              <w:rPr>
                <w:rFonts w:ascii="Century Gothic" w:hAnsi="Century Gothic"/>
                <w:sz w:val="16"/>
                <w:szCs w:val="16"/>
              </w:rPr>
              <w:t>Pansionski ručak Grand - opciono</w:t>
            </w: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2EA7D4F4" w14:textId="5CD30F47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77A15AB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0421588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0E4CE77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5CE321C7" w14:textId="77777777" w:rsidTr="00EF37F9">
        <w:trPr>
          <w:trHeight w:val="283"/>
        </w:trPr>
        <w:tc>
          <w:tcPr>
            <w:tcW w:w="1985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7D4EC0E0" w14:textId="77777777" w:rsidR="00747476" w:rsidRPr="0030725D" w:rsidRDefault="00747476" w:rsidP="0074747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</w:pPr>
            <w:hyperlink r:id="rId26" w:history="1">
              <w:r w:rsidRPr="0030725D">
                <w:rPr>
                  <w:rStyle w:val="Hyperlink"/>
                  <w:rFonts w:ascii="Century Gothic" w:hAnsi="Century Gothic" w:cs="Arial"/>
                  <w:b/>
                  <w:color w:val="FFFFFF" w:themeColor="background1"/>
                  <w:sz w:val="18"/>
                  <w:szCs w:val="18"/>
                  <w:lang w:val="sl-SI"/>
                </w:rPr>
                <w:t>Putnik</w:t>
              </w:r>
            </w:hyperlink>
          </w:p>
          <w:p w14:paraId="514A5F4A" w14:textId="12135BBC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  <w:r w:rsidRPr="0030725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l-SI"/>
              </w:rPr>
              <w:t>Spa&amp;Wellness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8"/>
                <w:szCs w:val="18"/>
                <w:lang w:val="sl-SI"/>
              </w:rPr>
              <w:br/>
            </w:r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polupansion (doručak i večera)</w:t>
            </w:r>
            <w:r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t>, parking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2D3674EC" w14:textId="5126D75F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7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J</w:t>
              </w:r>
              <w:r w:rsidRPr="00734158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ednokrevetna</w:t>
              </w:r>
            </w:hyperlink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1D304FD0" w14:textId="557508E6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8.200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,00 / 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61729C6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04E6097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0805ADA4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6F6B7DB7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1093A7C9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vAlign w:val="center"/>
          </w:tcPr>
          <w:p w14:paraId="0B98915B" w14:textId="4607A006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hyperlink r:id="rId28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D</w:t>
              </w:r>
              <w:r w:rsidRPr="00734158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vokrevetna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770D0089" w14:textId="37ED4536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pl-PL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12.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6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00,00 / 10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8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A759D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DEECF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6358CE9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5E4CB200" w14:textId="77777777" w:rsidTr="00EF37F9">
        <w:trPr>
          <w:trHeight w:val="283"/>
        </w:trPr>
        <w:tc>
          <w:tcPr>
            <w:tcW w:w="1985" w:type="dxa"/>
            <w:vMerge/>
            <w:tcBorders>
              <w:bottom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6180F60C" w14:textId="77777777" w:rsidR="00747476" w:rsidRPr="008C4C78" w:rsidRDefault="00747476" w:rsidP="0074747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2B6C052D" w14:textId="53640A97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  <w:lang w:val="sl-SI"/>
              </w:rPr>
            </w:pPr>
            <w:r w:rsidRPr="0030725D">
              <w:rPr>
                <w:rFonts w:ascii="Century Gothic" w:hAnsi="Century Gothic"/>
                <w:sz w:val="16"/>
                <w:szCs w:val="16"/>
              </w:rPr>
              <w:t>Pansionski ručak Grand - opciono</w:t>
            </w: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6A0F4884" w14:textId="3FE43AC9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675DE07E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177A3B3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  <w:tc>
          <w:tcPr>
            <w:tcW w:w="713" w:type="dxa"/>
            <w:tcBorders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14:paraId="473F312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sl-SI"/>
              </w:rPr>
            </w:pPr>
          </w:p>
        </w:tc>
      </w:tr>
      <w:tr w:rsidR="00747476" w:rsidRPr="00C64EED" w14:paraId="079759C6" w14:textId="77777777" w:rsidTr="00EF37F9">
        <w:trPr>
          <w:trHeight w:val="283"/>
        </w:trPr>
        <w:tc>
          <w:tcPr>
            <w:tcW w:w="1985" w:type="dxa"/>
            <w:vMerge w:val="restart"/>
            <w:tcBorders>
              <w:top w:val="double" w:sz="4" w:space="0" w:color="BFBFBF" w:themeColor="background1" w:themeShade="BF"/>
            </w:tcBorders>
            <w:shd w:val="clear" w:color="auto" w:fill="009063"/>
            <w:vAlign w:val="center"/>
          </w:tcPr>
          <w:p w14:paraId="19320F4E" w14:textId="5275758D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hyperlink r:id="rId29" w:history="1">
              <w:r w:rsidRPr="0030725D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>JAT apartmani</w:t>
              </w:r>
            </w:hyperlink>
            <w:r w:rsidRPr="0030725D">
              <w:rPr>
                <w:rFonts w:ascii="Century Gothic" w:hAnsi="Century Gothic" w:cs="Arial"/>
                <w:bCs/>
                <w:color w:val="FFFFFF" w:themeColor="background1"/>
                <w:sz w:val="16"/>
                <w:szCs w:val="16"/>
                <w:lang w:val="sl-SI"/>
              </w:rPr>
              <w:br/>
              <w:t>polupansion (doručak i večera), parking</w:t>
            </w:r>
          </w:p>
        </w:tc>
        <w:tc>
          <w:tcPr>
            <w:tcW w:w="2835" w:type="dxa"/>
            <w:tcBorders>
              <w:top w:val="double" w:sz="4" w:space="0" w:color="BFBFBF" w:themeColor="background1" w:themeShade="BF"/>
            </w:tcBorders>
            <w:vAlign w:val="center"/>
          </w:tcPr>
          <w:p w14:paraId="3081EAF8" w14:textId="7F4FB7DC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hyperlink r:id="rId30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J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ednokrevetn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lux ili apartman</w:t>
              </w:r>
            </w:hyperlink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031FF873" w14:textId="5AFBDECA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6.500,00 / 56,00</w:t>
            </w:r>
          </w:p>
        </w:tc>
        <w:tc>
          <w:tcPr>
            <w:tcW w:w="992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C8B0AC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7D293435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14:paraId="30C4C3C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524EF988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545BC869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2448EC" w14:textId="644687AD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hyperlink r:id="rId31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D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vokrevetn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i standard apartman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6B0E6B56" w14:textId="5B7FEC10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9.600,00 / 82,00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8A7C6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890F33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819012D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4B114FB7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4014DE45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9FD3C1" w14:textId="00CFE193" w:rsidR="00747476" w:rsidRDefault="00747476" w:rsidP="00747476">
            <w:pPr>
              <w:jc w:val="center"/>
            </w:pPr>
            <w:hyperlink r:id="rId32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D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vokrevetn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superior sob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3D8B9963" w14:textId="2AB75334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10.600,00 / 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831A0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4859E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7E6C49B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37F4BB1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335A5149" w14:textId="77777777" w:rsidR="00747476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ED23BB" w14:textId="0857A207" w:rsidR="00747476" w:rsidRDefault="00747476" w:rsidP="00747476">
            <w:pPr>
              <w:jc w:val="center"/>
            </w:pPr>
            <w:hyperlink r:id="rId33" w:history="1"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Tro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krevetn</w:t>
              </w:r>
              <w:r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 sob</w:t>
              </w:r>
              <w:r w:rsidRPr="0030725D">
                <w:rPr>
                  <w:rStyle w:val="Hyperlink"/>
                  <w:rFonts w:ascii="Century Gothic" w:hAnsi="Century Gothic" w:cstheme="minorHAnsi"/>
                  <w:sz w:val="16"/>
                  <w:szCs w:val="16"/>
                  <w:lang w:val="sl-SI"/>
                </w:rPr>
                <w:t>a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14:paraId="668077FA" w14:textId="1A86FED0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14.500,00 / 124,00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790C1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C91B4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E281A22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3BAAA88C" w14:textId="77777777" w:rsidTr="0030725D">
        <w:trPr>
          <w:trHeight w:val="283"/>
        </w:trPr>
        <w:tc>
          <w:tcPr>
            <w:tcW w:w="1985" w:type="dxa"/>
            <w:vMerge/>
            <w:shd w:val="clear" w:color="auto" w:fill="009063"/>
            <w:vAlign w:val="center"/>
          </w:tcPr>
          <w:p w14:paraId="1ADCA4A0" w14:textId="77777777" w:rsidR="00747476" w:rsidRDefault="00747476" w:rsidP="00747476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A4426D" w14:textId="04106665" w:rsidR="00747476" w:rsidRPr="0030725D" w:rsidRDefault="00747476" w:rsidP="0074747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0725D">
              <w:rPr>
                <w:rFonts w:ascii="Century Gothic" w:hAnsi="Century Gothic"/>
                <w:sz w:val="16"/>
                <w:szCs w:val="16"/>
              </w:rPr>
              <w:t>Pansionski ručak Grand - opciono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52132" w14:textId="46840F4A" w:rsidR="00747476" w:rsidRPr="00272DCB" w:rsidRDefault="00747476" w:rsidP="00747476">
            <w:pPr>
              <w:jc w:val="center"/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2.170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,00 / 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8,5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  <w:lang w:val="sl-S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74D9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D845D7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2FC147C" w14:textId="77777777" w:rsidR="00747476" w:rsidRPr="00C64EED" w:rsidRDefault="00747476" w:rsidP="0074747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47476" w:rsidRPr="00C64EED" w14:paraId="66CEDB87" w14:textId="77777777" w:rsidTr="0030725D">
        <w:trPr>
          <w:trHeight w:val="340"/>
        </w:trPr>
        <w:tc>
          <w:tcPr>
            <w:tcW w:w="9644" w:type="dxa"/>
            <w:gridSpan w:val="6"/>
            <w:shd w:val="clear" w:color="auto" w:fill="FFFFCC"/>
            <w:vAlign w:val="center"/>
          </w:tcPr>
          <w:p w14:paraId="674540AB" w14:textId="75D023BC" w:rsidR="00747476" w:rsidRPr="00C64EED" w:rsidRDefault="00747476" w:rsidP="00747476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Sobu delim sa: </w:t>
            </w:r>
          </w:p>
        </w:tc>
      </w:tr>
    </w:tbl>
    <w:p w14:paraId="35327C0A" w14:textId="30A75BAB" w:rsidR="00522B4B" w:rsidRPr="00C64EED" w:rsidRDefault="00522B4B" w:rsidP="002523E9">
      <w:pPr>
        <w:spacing w:before="80"/>
        <w:jc w:val="both"/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Napome</w:t>
      </w:r>
      <w:r w:rsid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n</w:t>
      </w:r>
      <w:r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e:</w:t>
      </w:r>
    </w:p>
    <w:p w14:paraId="4F0510BB" w14:textId="77777777" w:rsidR="0030725D" w:rsidRDefault="0033331E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>Navedene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cene su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>bez PDV-a</w:t>
      </w:r>
      <w:r w:rsidR="00940E65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Usluga počinje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ručkom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završava se </w:t>
      </w:r>
      <w:r w:rsidR="00D4597A" w:rsidRPr="002523E9">
        <w:rPr>
          <w:rFonts w:ascii="Century Gothic" w:hAnsi="Century Gothic" w:cstheme="minorHAnsi"/>
          <w:i/>
          <w:sz w:val="17"/>
          <w:szCs w:val="17"/>
          <w:lang w:val="sl-SI"/>
        </w:rPr>
        <w:t>doručkom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</w:p>
    <w:p w14:paraId="363C3656" w14:textId="77777777" w:rsidR="00522B4B" w:rsidRPr="002523E9" w:rsidRDefault="00522B4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Check in u hotelima je od 14:00h, check out je do 11:00h. U slučaju kasnijeg check out dodatno će se naplatitli 50% </w:t>
      </w:r>
      <w:r w:rsidR="009413F3" w:rsidRPr="002523E9">
        <w:rPr>
          <w:rFonts w:ascii="Century Gothic" w:hAnsi="Century Gothic" w:cstheme="minorHAnsi"/>
          <w:i/>
          <w:sz w:val="17"/>
          <w:szCs w:val="17"/>
          <w:lang w:val="sl-SI"/>
        </w:rPr>
        <w:t>iznosa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noćenja.</w:t>
      </w:r>
    </w:p>
    <w:p w14:paraId="24AC2AA6" w14:textId="7B6B53A9" w:rsidR="0007763F" w:rsidRPr="002523E9" w:rsidRDefault="00522B4B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Sve rezervacije je moguće otkazati do </w:t>
      </w:r>
      <w:r w:rsidR="0030725D">
        <w:rPr>
          <w:rFonts w:ascii="Century Gothic" w:hAnsi="Century Gothic" w:cstheme="minorHAnsi"/>
          <w:i/>
          <w:sz w:val="17"/>
          <w:szCs w:val="17"/>
          <w:lang w:val="sl-SI"/>
        </w:rPr>
        <w:t>2</w:t>
      </w:r>
      <w:r w:rsidR="00DB5F41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. </w:t>
      </w:r>
      <w:r w:rsidR="0030725D">
        <w:rPr>
          <w:rFonts w:ascii="Century Gothic" w:hAnsi="Century Gothic" w:cstheme="minorHAnsi"/>
          <w:i/>
          <w:sz w:val="17"/>
          <w:szCs w:val="17"/>
          <w:lang w:val="sl-SI"/>
        </w:rPr>
        <w:t>maja</w:t>
      </w:r>
      <w:r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do kada je potrebno izvršiti uplatu rezervisanog smeštaja. </w:t>
      </w:r>
    </w:p>
    <w:p w14:paraId="1959BDC5" w14:textId="4D9D89AD" w:rsidR="00940E65" w:rsidRDefault="00940E65" w:rsidP="00DB5F41">
      <w:pPr>
        <w:rPr>
          <w:rFonts w:ascii="Century Gothic" w:hAnsi="Century Gothic" w:cstheme="minorHAnsi"/>
          <w:i/>
          <w:sz w:val="18"/>
          <w:szCs w:val="18"/>
          <w:lang w:val="sl-SI"/>
        </w:rPr>
      </w:pPr>
    </w:p>
    <w:p w14:paraId="22D1DE26" w14:textId="537805FD" w:rsidR="008823E9" w:rsidRPr="00C64EED" w:rsidRDefault="0033021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sz w:val="18"/>
          <w:szCs w:val="18"/>
          <w:lang w:val="sl-SI"/>
        </w:rPr>
        <w:t>Popunjen formular dostaviti</w:t>
      </w:r>
      <w:r w:rsidR="00D4756A" w:rsidRPr="00C64EED">
        <w:rPr>
          <w:rFonts w:ascii="Century Gothic" w:hAnsi="Century Gothic" w:cstheme="minorHAnsi"/>
          <w:sz w:val="18"/>
          <w:szCs w:val="18"/>
          <w:lang w:val="sl-SI"/>
        </w:rPr>
        <w:t>:</w:t>
      </w:r>
    </w:p>
    <w:p w14:paraId="1768A433" w14:textId="1AA09E7D" w:rsidR="00157288" w:rsidRPr="00C64EED" w:rsidRDefault="00E07EB5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BBN Congress Management</w:t>
      </w:r>
      <w:r w:rsidR="00EB0C5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d.o.o.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8C4C78" w:rsidRPr="00AC639B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Deligradska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9/25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, 11000 Beograd, Srbija</w:t>
      </w:r>
      <w:r w:rsidR="00067FF4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p w14:paraId="75D4877D" w14:textId="3324B9F4" w:rsidR="00522B4B" w:rsidRPr="00C64EED" w:rsidRDefault="00157288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Tel: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+381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>11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/2682318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>3629402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3629405 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Mob: +381 </w:t>
      </w:r>
      <w:r w:rsidR="001E2E98" w:rsidRPr="00C64EE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30725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>/</w:t>
      </w:r>
      <w:r w:rsidR="0030725D" w:rsidRPr="0030725D">
        <w:t xml:space="preserve"> </w:t>
      </w:r>
      <w:r w:rsidR="0030725D" w:rsidRPr="0030725D">
        <w:rPr>
          <w:rFonts w:ascii="Century Gothic" w:hAnsi="Century Gothic" w:cstheme="minorHAnsi"/>
          <w:b/>
          <w:sz w:val="18"/>
          <w:szCs w:val="18"/>
          <w:lang w:val="sl-SI"/>
        </w:rPr>
        <w:t>8027718</w:t>
      </w:r>
    </w:p>
    <w:p w14:paraId="755EB60D" w14:textId="77777777" w:rsidR="00DF7535" w:rsidRPr="00C64EED" w:rsidRDefault="002F2201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E-mail: </w:t>
      </w:r>
      <w:hyperlink r:id="rId34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bbn@bbn.co.rs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C71159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ili </w:t>
      </w:r>
      <w:hyperlink r:id="rId35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bbn.pco@gmail.com</w:t>
        </w:r>
      </w:hyperlink>
    </w:p>
    <w:p w14:paraId="4D7B0370" w14:textId="77777777" w:rsidR="00522B4B" w:rsidRPr="00C64EED" w:rsidRDefault="00522B4B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hyperlink r:id="rId36" w:history="1">
        <w:r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www.bbn.co.rs</w:t>
        </w:r>
      </w:hyperlink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sectPr w:rsidR="00522B4B" w:rsidRPr="00C64EED" w:rsidSect="002523E9">
      <w:headerReference w:type="default" r:id="rId37"/>
      <w:pgSz w:w="11906" w:h="16838" w:code="9"/>
      <w:pgMar w:top="709" w:right="1558" w:bottom="284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9092" w14:textId="77777777" w:rsidR="00D65C51" w:rsidRDefault="00D65C51" w:rsidP="0033331E">
      <w:r>
        <w:separator/>
      </w:r>
    </w:p>
  </w:endnote>
  <w:endnote w:type="continuationSeparator" w:id="0">
    <w:p w14:paraId="60F674FB" w14:textId="77777777" w:rsidR="00D65C51" w:rsidRDefault="00D65C51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62C9" w14:textId="77777777" w:rsidR="00D65C51" w:rsidRDefault="00D65C51" w:rsidP="0033331E">
      <w:r>
        <w:separator/>
      </w:r>
    </w:p>
  </w:footnote>
  <w:footnote w:type="continuationSeparator" w:id="0">
    <w:p w14:paraId="40CB998B" w14:textId="77777777" w:rsidR="00D65C51" w:rsidRDefault="00D65C51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ACE5" w14:textId="58BECED8" w:rsidR="00312063" w:rsidRDefault="00C64E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122131" wp14:editId="48915283">
              <wp:simplePos x="0" y="0"/>
              <wp:positionH relativeFrom="page">
                <wp:posOffset>6924675</wp:posOffset>
              </wp:positionH>
              <wp:positionV relativeFrom="paragraph">
                <wp:posOffset>-270510</wp:posOffset>
              </wp:positionV>
              <wp:extent cx="627418" cy="10934700"/>
              <wp:effectExtent l="0" t="0" r="127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18" cy="10934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063"/>
                          </a:gs>
                          <a:gs pos="100000">
                            <a:srgbClr val="4EAC5A"/>
                          </a:gs>
                        </a:gsLst>
                        <a:lin ang="21594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5161C" id="Rectangle 35" o:spid="_x0000_s1026" style="position:absolute;margin-left:545.25pt;margin-top:-21.3pt;width:49.4pt;height:86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" fillcolor="#009063" stroked="f" strokeweight="2pt">
              <v:fill color2="#4eac5a" angle="91" focus="100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6208537">
    <w:abstractNumId w:val="1"/>
  </w:num>
  <w:num w:numId="2" w16cid:durableId="5946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3D"/>
    <w:rsid w:val="00007D69"/>
    <w:rsid w:val="0002146D"/>
    <w:rsid w:val="0003421B"/>
    <w:rsid w:val="0004721B"/>
    <w:rsid w:val="00067FF4"/>
    <w:rsid w:val="0007763F"/>
    <w:rsid w:val="000911DB"/>
    <w:rsid w:val="00092C10"/>
    <w:rsid w:val="000A45D7"/>
    <w:rsid w:val="000A4601"/>
    <w:rsid w:val="000B1B6B"/>
    <w:rsid w:val="000B7A3B"/>
    <w:rsid w:val="000D1E62"/>
    <w:rsid w:val="000D6817"/>
    <w:rsid w:val="000E6B7F"/>
    <w:rsid w:val="000F2C26"/>
    <w:rsid w:val="00135B99"/>
    <w:rsid w:val="00157288"/>
    <w:rsid w:val="0016493E"/>
    <w:rsid w:val="00166019"/>
    <w:rsid w:val="001738A6"/>
    <w:rsid w:val="00177753"/>
    <w:rsid w:val="00180919"/>
    <w:rsid w:val="00184CB6"/>
    <w:rsid w:val="0019265B"/>
    <w:rsid w:val="001B5839"/>
    <w:rsid w:val="001B6BE3"/>
    <w:rsid w:val="001C4CBA"/>
    <w:rsid w:val="001E223F"/>
    <w:rsid w:val="001E2E98"/>
    <w:rsid w:val="001E6D21"/>
    <w:rsid w:val="001F4AE1"/>
    <w:rsid w:val="001F6B04"/>
    <w:rsid w:val="00224535"/>
    <w:rsid w:val="002523E9"/>
    <w:rsid w:val="00254F3F"/>
    <w:rsid w:val="00263A8F"/>
    <w:rsid w:val="0026411D"/>
    <w:rsid w:val="00272157"/>
    <w:rsid w:val="00272DCB"/>
    <w:rsid w:val="00276663"/>
    <w:rsid w:val="00281898"/>
    <w:rsid w:val="002A5270"/>
    <w:rsid w:val="002C3434"/>
    <w:rsid w:val="002C5807"/>
    <w:rsid w:val="002C7DFE"/>
    <w:rsid w:val="002D4557"/>
    <w:rsid w:val="002F2201"/>
    <w:rsid w:val="00300CD6"/>
    <w:rsid w:val="00304809"/>
    <w:rsid w:val="00305901"/>
    <w:rsid w:val="0030623D"/>
    <w:rsid w:val="0030725D"/>
    <w:rsid w:val="00312063"/>
    <w:rsid w:val="00325A66"/>
    <w:rsid w:val="00330203"/>
    <w:rsid w:val="00330212"/>
    <w:rsid w:val="0033274E"/>
    <w:rsid w:val="0033331E"/>
    <w:rsid w:val="00334083"/>
    <w:rsid w:val="003551BE"/>
    <w:rsid w:val="003638CC"/>
    <w:rsid w:val="00373766"/>
    <w:rsid w:val="00383320"/>
    <w:rsid w:val="00390384"/>
    <w:rsid w:val="003950A0"/>
    <w:rsid w:val="003969F6"/>
    <w:rsid w:val="003A4956"/>
    <w:rsid w:val="003B0196"/>
    <w:rsid w:val="003B1427"/>
    <w:rsid w:val="003C5FA0"/>
    <w:rsid w:val="003D39A1"/>
    <w:rsid w:val="003E180D"/>
    <w:rsid w:val="003E5244"/>
    <w:rsid w:val="00412200"/>
    <w:rsid w:val="00423079"/>
    <w:rsid w:val="00440336"/>
    <w:rsid w:val="00450EBE"/>
    <w:rsid w:val="00453187"/>
    <w:rsid w:val="004543C8"/>
    <w:rsid w:val="004738F5"/>
    <w:rsid w:val="00476948"/>
    <w:rsid w:val="0048489B"/>
    <w:rsid w:val="004A0547"/>
    <w:rsid w:val="004B73D1"/>
    <w:rsid w:val="004C2F2C"/>
    <w:rsid w:val="004D76F8"/>
    <w:rsid w:val="004F2DFE"/>
    <w:rsid w:val="005008FD"/>
    <w:rsid w:val="00510544"/>
    <w:rsid w:val="005141C9"/>
    <w:rsid w:val="00521FDF"/>
    <w:rsid w:val="00522B4B"/>
    <w:rsid w:val="00561607"/>
    <w:rsid w:val="00563E3D"/>
    <w:rsid w:val="00564AEA"/>
    <w:rsid w:val="00580CC1"/>
    <w:rsid w:val="005823A5"/>
    <w:rsid w:val="005933EC"/>
    <w:rsid w:val="005A636E"/>
    <w:rsid w:val="005B6379"/>
    <w:rsid w:val="005C1263"/>
    <w:rsid w:val="005C3011"/>
    <w:rsid w:val="005C314C"/>
    <w:rsid w:val="005E6A42"/>
    <w:rsid w:val="005F1494"/>
    <w:rsid w:val="005F2118"/>
    <w:rsid w:val="006060A8"/>
    <w:rsid w:val="00606E86"/>
    <w:rsid w:val="006076EE"/>
    <w:rsid w:val="0061080D"/>
    <w:rsid w:val="00621258"/>
    <w:rsid w:val="00622D79"/>
    <w:rsid w:val="00627398"/>
    <w:rsid w:val="006368D3"/>
    <w:rsid w:val="006567E5"/>
    <w:rsid w:val="0066390B"/>
    <w:rsid w:val="0067098E"/>
    <w:rsid w:val="00674A2C"/>
    <w:rsid w:val="00682F04"/>
    <w:rsid w:val="006A0B9A"/>
    <w:rsid w:val="006C0872"/>
    <w:rsid w:val="006D563F"/>
    <w:rsid w:val="006E5E7B"/>
    <w:rsid w:val="006E6252"/>
    <w:rsid w:val="006F003D"/>
    <w:rsid w:val="007025DA"/>
    <w:rsid w:val="00703B94"/>
    <w:rsid w:val="00704A4C"/>
    <w:rsid w:val="00713324"/>
    <w:rsid w:val="00713651"/>
    <w:rsid w:val="0071599F"/>
    <w:rsid w:val="00725D31"/>
    <w:rsid w:val="00734158"/>
    <w:rsid w:val="00740A0A"/>
    <w:rsid w:val="00747476"/>
    <w:rsid w:val="00754E98"/>
    <w:rsid w:val="00762911"/>
    <w:rsid w:val="007755CB"/>
    <w:rsid w:val="00783C66"/>
    <w:rsid w:val="007946D8"/>
    <w:rsid w:val="007948BC"/>
    <w:rsid w:val="007A1DE1"/>
    <w:rsid w:val="007A5F6E"/>
    <w:rsid w:val="007A622D"/>
    <w:rsid w:val="007B4298"/>
    <w:rsid w:val="007B72E1"/>
    <w:rsid w:val="007D0CFC"/>
    <w:rsid w:val="007D62C1"/>
    <w:rsid w:val="007D66B6"/>
    <w:rsid w:val="0080064F"/>
    <w:rsid w:val="00822661"/>
    <w:rsid w:val="008241CB"/>
    <w:rsid w:val="00826A5E"/>
    <w:rsid w:val="0085553A"/>
    <w:rsid w:val="008573A2"/>
    <w:rsid w:val="008658AD"/>
    <w:rsid w:val="008823E9"/>
    <w:rsid w:val="00893156"/>
    <w:rsid w:val="00893F34"/>
    <w:rsid w:val="008A33EE"/>
    <w:rsid w:val="008A67E3"/>
    <w:rsid w:val="008A6B9B"/>
    <w:rsid w:val="008B04E8"/>
    <w:rsid w:val="008B342A"/>
    <w:rsid w:val="008B6988"/>
    <w:rsid w:val="008C4C78"/>
    <w:rsid w:val="008C6465"/>
    <w:rsid w:val="008E7766"/>
    <w:rsid w:val="008F4AA8"/>
    <w:rsid w:val="008F69D2"/>
    <w:rsid w:val="00904504"/>
    <w:rsid w:val="009110A2"/>
    <w:rsid w:val="00932BF7"/>
    <w:rsid w:val="00940E65"/>
    <w:rsid w:val="009413F3"/>
    <w:rsid w:val="009645E0"/>
    <w:rsid w:val="00970AB4"/>
    <w:rsid w:val="0099780E"/>
    <w:rsid w:val="009A3911"/>
    <w:rsid w:val="009B5557"/>
    <w:rsid w:val="009C51DA"/>
    <w:rsid w:val="009C6B1B"/>
    <w:rsid w:val="009C7016"/>
    <w:rsid w:val="009E79F8"/>
    <w:rsid w:val="009F71DA"/>
    <w:rsid w:val="00A01555"/>
    <w:rsid w:val="00A10917"/>
    <w:rsid w:val="00A140E7"/>
    <w:rsid w:val="00A16307"/>
    <w:rsid w:val="00A3598A"/>
    <w:rsid w:val="00A37A30"/>
    <w:rsid w:val="00A42007"/>
    <w:rsid w:val="00A5106E"/>
    <w:rsid w:val="00A540BA"/>
    <w:rsid w:val="00A6539A"/>
    <w:rsid w:val="00A90204"/>
    <w:rsid w:val="00A91B0A"/>
    <w:rsid w:val="00A953C2"/>
    <w:rsid w:val="00A957A8"/>
    <w:rsid w:val="00AC639B"/>
    <w:rsid w:val="00AD1748"/>
    <w:rsid w:val="00AD5BC9"/>
    <w:rsid w:val="00AE14C8"/>
    <w:rsid w:val="00AE5149"/>
    <w:rsid w:val="00AF3EE1"/>
    <w:rsid w:val="00B251CA"/>
    <w:rsid w:val="00B30A28"/>
    <w:rsid w:val="00B37EC4"/>
    <w:rsid w:val="00B37F8E"/>
    <w:rsid w:val="00B4502C"/>
    <w:rsid w:val="00B47721"/>
    <w:rsid w:val="00B5051F"/>
    <w:rsid w:val="00B507D5"/>
    <w:rsid w:val="00B50906"/>
    <w:rsid w:val="00B6018E"/>
    <w:rsid w:val="00B64B4B"/>
    <w:rsid w:val="00B65829"/>
    <w:rsid w:val="00B81212"/>
    <w:rsid w:val="00B86A9C"/>
    <w:rsid w:val="00B92AE4"/>
    <w:rsid w:val="00B9336F"/>
    <w:rsid w:val="00B96718"/>
    <w:rsid w:val="00BA1D7B"/>
    <w:rsid w:val="00BB0C33"/>
    <w:rsid w:val="00BC0623"/>
    <w:rsid w:val="00BE221E"/>
    <w:rsid w:val="00BE2B09"/>
    <w:rsid w:val="00C06D13"/>
    <w:rsid w:val="00C0707D"/>
    <w:rsid w:val="00C10657"/>
    <w:rsid w:val="00C13DDF"/>
    <w:rsid w:val="00C1471E"/>
    <w:rsid w:val="00C312C5"/>
    <w:rsid w:val="00C31400"/>
    <w:rsid w:val="00C32A2F"/>
    <w:rsid w:val="00C51ADD"/>
    <w:rsid w:val="00C57433"/>
    <w:rsid w:val="00C64B08"/>
    <w:rsid w:val="00C64EED"/>
    <w:rsid w:val="00C661B6"/>
    <w:rsid w:val="00C71159"/>
    <w:rsid w:val="00C77826"/>
    <w:rsid w:val="00CB54F5"/>
    <w:rsid w:val="00CD245F"/>
    <w:rsid w:val="00CD75A1"/>
    <w:rsid w:val="00CE03CF"/>
    <w:rsid w:val="00CE40C2"/>
    <w:rsid w:val="00CF26BC"/>
    <w:rsid w:val="00CF732B"/>
    <w:rsid w:val="00D04F16"/>
    <w:rsid w:val="00D12D1D"/>
    <w:rsid w:val="00D25673"/>
    <w:rsid w:val="00D4511C"/>
    <w:rsid w:val="00D4597A"/>
    <w:rsid w:val="00D4756A"/>
    <w:rsid w:val="00D57B42"/>
    <w:rsid w:val="00D61610"/>
    <w:rsid w:val="00D65C51"/>
    <w:rsid w:val="00D7148E"/>
    <w:rsid w:val="00D77690"/>
    <w:rsid w:val="00DB5F41"/>
    <w:rsid w:val="00DB7243"/>
    <w:rsid w:val="00DB7A34"/>
    <w:rsid w:val="00DC1600"/>
    <w:rsid w:val="00DC1D3A"/>
    <w:rsid w:val="00DE2C9C"/>
    <w:rsid w:val="00DE4AA4"/>
    <w:rsid w:val="00DE69C4"/>
    <w:rsid w:val="00DF01F6"/>
    <w:rsid w:val="00DF7535"/>
    <w:rsid w:val="00E07EB5"/>
    <w:rsid w:val="00E13F9F"/>
    <w:rsid w:val="00E3013A"/>
    <w:rsid w:val="00E37EDC"/>
    <w:rsid w:val="00E430DA"/>
    <w:rsid w:val="00E43AAB"/>
    <w:rsid w:val="00E45040"/>
    <w:rsid w:val="00E532D7"/>
    <w:rsid w:val="00E62938"/>
    <w:rsid w:val="00E82EDE"/>
    <w:rsid w:val="00E90BFE"/>
    <w:rsid w:val="00E941B0"/>
    <w:rsid w:val="00E96A91"/>
    <w:rsid w:val="00EB0C55"/>
    <w:rsid w:val="00ED3F60"/>
    <w:rsid w:val="00EE786D"/>
    <w:rsid w:val="00EF2D34"/>
    <w:rsid w:val="00EF37F9"/>
    <w:rsid w:val="00EF4A8C"/>
    <w:rsid w:val="00EF7288"/>
    <w:rsid w:val="00F061C1"/>
    <w:rsid w:val="00F1250C"/>
    <w:rsid w:val="00F20D26"/>
    <w:rsid w:val="00F2159C"/>
    <w:rsid w:val="00F24E2A"/>
    <w:rsid w:val="00F30B3A"/>
    <w:rsid w:val="00F32F1A"/>
    <w:rsid w:val="00F44970"/>
    <w:rsid w:val="00F4715B"/>
    <w:rsid w:val="00F52864"/>
    <w:rsid w:val="00F53DBC"/>
    <w:rsid w:val="00F6259E"/>
    <w:rsid w:val="00F645A6"/>
    <w:rsid w:val="00F74049"/>
    <w:rsid w:val="00F768FC"/>
    <w:rsid w:val="00F8474A"/>
    <w:rsid w:val="00F86A7E"/>
    <w:rsid w:val="00F913A0"/>
    <w:rsid w:val="00F9213B"/>
    <w:rsid w:val="00F923EF"/>
    <w:rsid w:val="00FA5871"/>
    <w:rsid w:val="00FB387A"/>
    <w:rsid w:val="00FC0003"/>
    <w:rsid w:val="00FE332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672C9"/>
  <w15:docId w15:val="{7D6DBD2C-AC5C-4BFF-884C-D87F1F0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21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5F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636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4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randkopaonik.com/smestaj/deluxe-soba/" TargetMode="External"/><Relationship Id="rId18" Type="http://schemas.openxmlformats.org/officeDocument/2006/relationships/hyperlink" Target="https://www.grandkopaonik.com/smestaj/junior-apartman/" TargetMode="External"/><Relationship Id="rId26" Type="http://schemas.openxmlformats.org/officeDocument/2006/relationships/hyperlink" Target="https://hotelputnik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rskihotel.com/gorski/sobe-za-goste/" TargetMode="External"/><Relationship Id="rId34" Type="http://schemas.openxmlformats.org/officeDocument/2006/relationships/hyperlink" Target="mailto:bbn@bbn.co.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randkopaonik.com/smestaj/superior-soba/" TargetMode="External"/><Relationship Id="rId17" Type="http://schemas.openxmlformats.org/officeDocument/2006/relationships/hyperlink" Target="https://www.grandkopaonik.com/smestaj/family-soba/" TargetMode="External"/><Relationship Id="rId25" Type="http://schemas.openxmlformats.org/officeDocument/2006/relationships/hyperlink" Target="https://www.greyhotel.rs/deluxe-sobe/" TargetMode="External"/><Relationship Id="rId33" Type="http://schemas.openxmlformats.org/officeDocument/2006/relationships/hyperlink" Target="http://jatapartmani.com/apartmani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ndkopaonik.com/smestaj/family-soba/" TargetMode="External"/><Relationship Id="rId20" Type="http://schemas.openxmlformats.org/officeDocument/2006/relationships/hyperlink" Target="https://www.grandkopaonik.com/smestaj/executive-apartman/" TargetMode="External"/><Relationship Id="rId29" Type="http://schemas.openxmlformats.org/officeDocument/2006/relationships/hyperlink" Target="http://jatapartmani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kopaonik.com/smestaj/superior-soba/" TargetMode="External"/><Relationship Id="rId24" Type="http://schemas.openxmlformats.org/officeDocument/2006/relationships/hyperlink" Target="https://www.greyhotel.rs/standardne-sobe/" TargetMode="External"/><Relationship Id="rId32" Type="http://schemas.openxmlformats.org/officeDocument/2006/relationships/hyperlink" Target="http://jatapartmani.com/apartmani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randkopaonik.com/smestaj/family-soba/" TargetMode="External"/><Relationship Id="rId23" Type="http://schemas.openxmlformats.org/officeDocument/2006/relationships/hyperlink" Target="https://www.greyhotel.rs/" TargetMode="External"/><Relationship Id="rId28" Type="http://schemas.openxmlformats.org/officeDocument/2006/relationships/hyperlink" Target="https://hotelputnik.com/standard/" TargetMode="External"/><Relationship Id="rId36" Type="http://schemas.openxmlformats.org/officeDocument/2006/relationships/hyperlink" Target="http://www.bbn.co.rs" TargetMode="External"/><Relationship Id="rId10" Type="http://schemas.openxmlformats.org/officeDocument/2006/relationships/hyperlink" Target="https://www.grandkopaonik.com/smestaj/superior-soba/" TargetMode="External"/><Relationship Id="rId19" Type="http://schemas.openxmlformats.org/officeDocument/2006/relationships/hyperlink" Target="https://www.grandkopaonik.com/smestaj/junior-apartman/" TargetMode="External"/><Relationship Id="rId31" Type="http://schemas.openxmlformats.org/officeDocument/2006/relationships/hyperlink" Target="http://jatapartmani.com/apartm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dkopaonik.com/" TargetMode="External"/><Relationship Id="rId14" Type="http://schemas.openxmlformats.org/officeDocument/2006/relationships/hyperlink" Target="https://www.grandkopaonik.com/smestaj/deluxe-soba/" TargetMode="External"/><Relationship Id="rId22" Type="http://schemas.openxmlformats.org/officeDocument/2006/relationships/hyperlink" Target="https://www.gorskihotel.com/gorski/sobe-za-goste/" TargetMode="External"/><Relationship Id="rId27" Type="http://schemas.openxmlformats.org/officeDocument/2006/relationships/hyperlink" Target="https://hotelputnik.com/standard/" TargetMode="External"/><Relationship Id="rId30" Type="http://schemas.openxmlformats.org/officeDocument/2006/relationships/hyperlink" Target="http://jatapartmani.com/apartmani/" TargetMode="External"/><Relationship Id="rId35" Type="http://schemas.openxmlformats.org/officeDocument/2006/relationships/hyperlink" Target="mailto:bbn.pco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A4F1-9EBB-4B90-AE47-68DE2781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337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BBN Congress Management</cp:lastModifiedBy>
  <cp:revision>22</cp:revision>
  <cp:lastPrinted>2021-07-08T08:57:00Z</cp:lastPrinted>
  <dcterms:created xsi:type="dcterms:W3CDTF">2023-03-16T11:57:00Z</dcterms:created>
  <dcterms:modified xsi:type="dcterms:W3CDTF">2025-04-24T14:03:00Z</dcterms:modified>
  <cp:contentStatus/>
</cp:coreProperties>
</file>